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C2" w:rsidRPr="002933B1" w:rsidRDefault="008D7EC2" w:rsidP="008D7EC2">
      <w:pPr>
        <w:shd w:val="clear" w:color="auto" w:fill="FFFFFF"/>
        <w:spacing w:after="0" w:line="240" w:lineRule="auto"/>
        <w:jc w:val="both"/>
        <w:rPr>
          <w:rFonts w:ascii="DINPro-Regular" w:hAnsi="DINPro-Regular"/>
          <w:b/>
          <w:sz w:val="24"/>
          <w:szCs w:val="24"/>
          <w:lang w:val="lv-LV"/>
        </w:rPr>
      </w:pPr>
      <w:r w:rsidRPr="002933B1">
        <w:rPr>
          <w:rFonts w:ascii="DINPro-Regular" w:hAnsi="DINPro-Regular"/>
          <w:b/>
          <w:sz w:val="24"/>
          <w:szCs w:val="24"/>
          <w:lang w:val="lv-LV"/>
        </w:rPr>
        <w:t>Pielikums Nr.2</w:t>
      </w:r>
    </w:p>
    <w:p w:rsidR="008D7EC2" w:rsidRPr="002933B1" w:rsidRDefault="008D7EC2" w:rsidP="008D7EC2">
      <w:pPr>
        <w:shd w:val="clear" w:color="auto" w:fill="FFFFFF"/>
        <w:spacing w:after="0" w:line="240" w:lineRule="auto"/>
        <w:jc w:val="both"/>
        <w:rPr>
          <w:rFonts w:ascii="DINPro-Regular" w:hAnsi="DINPro-Regular"/>
          <w:b/>
          <w:sz w:val="24"/>
          <w:szCs w:val="24"/>
          <w:lang w:val="lv-LV"/>
        </w:rPr>
      </w:pPr>
    </w:p>
    <w:p w:rsidR="008D7EC2" w:rsidRPr="002933B1" w:rsidRDefault="008D7EC2" w:rsidP="008D7EC2">
      <w:pPr>
        <w:pStyle w:val="Default"/>
        <w:jc w:val="center"/>
        <w:rPr>
          <w:rFonts w:ascii="DINPro-Regular" w:hAnsi="DINPro-Regular"/>
          <w:b/>
          <w:bCs/>
          <w:iCs/>
        </w:rPr>
      </w:pPr>
      <w:r w:rsidRPr="002933B1">
        <w:rPr>
          <w:rFonts w:ascii="DINPro-Regular" w:hAnsi="DINPro-Regular"/>
          <w:b/>
          <w:bCs/>
          <w:iCs/>
        </w:rPr>
        <w:t>PIETEIKUMS DALĪBAI CENU APTAUJĀ</w:t>
      </w:r>
    </w:p>
    <w:p w:rsidR="008D7EC2" w:rsidRDefault="008D7EC2" w:rsidP="008D7EC2">
      <w:pPr>
        <w:spacing w:before="0" w:after="0" w:line="240" w:lineRule="auto"/>
        <w:jc w:val="center"/>
        <w:rPr>
          <w:rFonts w:ascii="DINPro-Regular" w:hAnsi="DINPro-Regular"/>
          <w:b/>
          <w:sz w:val="24"/>
          <w:szCs w:val="24"/>
          <w:lang w:val="lv-LV"/>
        </w:rPr>
      </w:pPr>
      <w:r w:rsidRPr="002933B1">
        <w:rPr>
          <w:rFonts w:ascii="DINPro-Regular" w:hAnsi="DINPro-Regular"/>
          <w:b/>
          <w:sz w:val="24"/>
          <w:szCs w:val="24"/>
          <w:lang w:val="lv-LV"/>
        </w:rPr>
        <w:t>Gaujas NP tūrisma klastera dabas tūrisma maršrutu izstrāde</w:t>
      </w:r>
    </w:p>
    <w:p w:rsidR="008D7EC2" w:rsidRPr="002933B1" w:rsidRDefault="008D7EC2" w:rsidP="008D7EC2">
      <w:pPr>
        <w:spacing w:before="0" w:after="0" w:line="240" w:lineRule="auto"/>
        <w:jc w:val="center"/>
        <w:rPr>
          <w:rFonts w:ascii="DINPro-Regular" w:hAnsi="DINPro-Regular"/>
          <w:b/>
          <w:sz w:val="24"/>
          <w:szCs w:val="24"/>
          <w:lang w:val="lv-LV"/>
        </w:rPr>
      </w:pPr>
      <w:r w:rsidRPr="002933B1">
        <w:rPr>
          <w:rFonts w:ascii="DINPro-Regular" w:hAnsi="DINPro-Regular"/>
          <w:b/>
          <w:sz w:val="24"/>
          <w:szCs w:val="24"/>
          <w:lang w:val="lv-LV"/>
        </w:rPr>
        <w:t>(projekta „Gaujas NP tūrisma klastera attīstība” L-KAP-12-0001 ietvaros)</w:t>
      </w:r>
    </w:p>
    <w:p w:rsidR="008D7EC2" w:rsidRPr="002933B1" w:rsidRDefault="008D7EC2" w:rsidP="008D7EC2">
      <w:pPr>
        <w:pStyle w:val="Default"/>
        <w:jc w:val="both"/>
        <w:rPr>
          <w:rFonts w:ascii="DINPro-Regular" w:hAnsi="DINPro-Regular"/>
          <w:b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1843"/>
        <w:gridCol w:w="2195"/>
      </w:tblGrid>
      <w:tr w:rsidR="008D7EC2" w:rsidRPr="002933B1" w:rsidTr="00684FCC"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7EC2" w:rsidRPr="002933B1" w:rsidRDefault="008D7EC2" w:rsidP="00684FCC">
            <w:pPr>
              <w:jc w:val="both"/>
              <w:rPr>
                <w:rFonts w:ascii="DINPro-Regular" w:hAnsi="DINPro-Regular" w:cs="Verdana"/>
                <w:bCs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EC2" w:rsidRPr="002933B1" w:rsidRDefault="008D7EC2" w:rsidP="00684FCC">
            <w:pPr>
              <w:jc w:val="both"/>
              <w:rPr>
                <w:rFonts w:ascii="DINPro-Regular" w:hAnsi="DINPro-Regular" w:cs="Verdana"/>
                <w:bCs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EC2" w:rsidRPr="002933B1" w:rsidRDefault="008D7EC2" w:rsidP="00684FCC">
            <w:pPr>
              <w:jc w:val="both"/>
              <w:rPr>
                <w:rFonts w:ascii="DINPro-Regular" w:hAnsi="DINPro-Regular" w:cs="Verdana"/>
                <w:bCs/>
                <w:sz w:val="24"/>
                <w:szCs w:val="24"/>
                <w:lang w:val="lv-LV"/>
              </w:rPr>
            </w:pPr>
          </w:p>
        </w:tc>
        <w:tc>
          <w:tcPr>
            <w:tcW w:w="21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D7EC2" w:rsidRPr="002933B1" w:rsidRDefault="008D7EC2" w:rsidP="00684FCC">
            <w:pPr>
              <w:jc w:val="both"/>
              <w:rPr>
                <w:rFonts w:ascii="DINPro-Regular" w:hAnsi="DINPro-Regular" w:cs="Verdana"/>
                <w:bCs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7EC2" w:rsidRPr="002933B1" w:rsidRDefault="008D7EC2" w:rsidP="00684FCC">
            <w:pPr>
              <w:jc w:val="both"/>
              <w:rPr>
                <w:rFonts w:ascii="DINPro-Regular" w:hAnsi="DINPro-Regular" w:cs="Verdana"/>
                <w:bCs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 w:cs="Verdana"/>
                <w:bCs/>
                <w:sz w:val="24"/>
                <w:szCs w:val="24"/>
                <w:lang w:val="lv-LV"/>
              </w:rPr>
              <w:t>Sastādīšanas vieta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EC2" w:rsidRPr="002933B1" w:rsidRDefault="008D7EC2" w:rsidP="00684FCC">
            <w:pPr>
              <w:jc w:val="both"/>
              <w:rPr>
                <w:rFonts w:ascii="DINPro-Regular" w:hAnsi="DINPro-Regular" w:cs="Verdana"/>
                <w:bCs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EC2" w:rsidRPr="002933B1" w:rsidRDefault="008D7EC2" w:rsidP="00684FCC">
            <w:pPr>
              <w:jc w:val="both"/>
              <w:rPr>
                <w:rFonts w:ascii="DINPro-Regular" w:hAnsi="DINPro-Regular" w:cs="Verdana"/>
                <w:bCs/>
                <w:sz w:val="24"/>
                <w:szCs w:val="24"/>
                <w:lang w:val="lv-LV"/>
              </w:rPr>
            </w:pP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7EC2" w:rsidRPr="002933B1" w:rsidRDefault="008D7EC2" w:rsidP="00684FCC">
            <w:pPr>
              <w:jc w:val="both"/>
              <w:rPr>
                <w:rFonts w:ascii="DINPro-Regular" w:hAnsi="DINPro-Regular" w:cs="Verdana"/>
                <w:bCs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 w:cs="Verdana"/>
                <w:bCs/>
                <w:sz w:val="24"/>
                <w:szCs w:val="24"/>
                <w:lang w:val="lv-LV"/>
              </w:rPr>
              <w:t xml:space="preserve">Datums </w:t>
            </w:r>
          </w:p>
        </w:tc>
      </w:tr>
      <w:tr w:rsidR="008D7EC2" w:rsidRPr="002933B1" w:rsidTr="00684FCC">
        <w:tc>
          <w:tcPr>
            <w:tcW w:w="8858" w:type="dxa"/>
            <w:gridSpan w:val="4"/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/>
              <w:jc w:val="both"/>
              <w:rPr>
                <w:rFonts w:ascii="DINPro-Regular" w:hAnsi="DINPro-Regular"/>
                <w:b/>
                <w:i/>
                <w:sz w:val="24"/>
                <w:szCs w:val="24"/>
              </w:rPr>
            </w:pPr>
            <w:r w:rsidRPr="002933B1">
              <w:rPr>
                <w:rFonts w:ascii="DINPro-Regular" w:hAnsi="DINPro-Regular"/>
                <w:b/>
                <w:i/>
                <w:sz w:val="24"/>
                <w:szCs w:val="24"/>
              </w:rPr>
              <w:t>Informācija par pretendentu</w:t>
            </w:r>
          </w:p>
        </w:tc>
      </w:tr>
      <w:tr w:rsidR="008D7EC2" w:rsidRPr="002933B1" w:rsidTr="00684FC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  <w:r w:rsidRPr="002933B1">
              <w:rPr>
                <w:rFonts w:ascii="DINPro-Regular" w:hAnsi="DINPro-Regular"/>
                <w:sz w:val="24"/>
                <w:szCs w:val="24"/>
              </w:rPr>
              <w:t>Nosaukums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</w:tr>
      <w:tr w:rsidR="008D7EC2" w:rsidRPr="002933B1" w:rsidTr="00684FC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  <w:r w:rsidRPr="002933B1">
              <w:rPr>
                <w:rFonts w:ascii="DINPro-Regular" w:hAnsi="DINPro-Regular"/>
                <w:sz w:val="24"/>
                <w:szCs w:val="24"/>
              </w:rPr>
              <w:t>Reģistrācijas numurs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</w:tr>
      <w:tr w:rsidR="008D7EC2" w:rsidRPr="002933B1" w:rsidTr="00684FC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  <w:r w:rsidRPr="002933B1">
              <w:rPr>
                <w:rFonts w:ascii="DINPro-Regular" w:hAnsi="DINPro-Regular"/>
                <w:sz w:val="24"/>
                <w:szCs w:val="24"/>
              </w:rPr>
              <w:t>Juridiskā adrese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</w:tr>
      <w:tr w:rsidR="008D7EC2" w:rsidRPr="002933B1" w:rsidTr="00684FC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  <w:r w:rsidRPr="002933B1">
              <w:rPr>
                <w:rFonts w:ascii="DINPro-Regular" w:hAnsi="DINPro-Regular"/>
                <w:sz w:val="24"/>
                <w:szCs w:val="24"/>
              </w:rPr>
              <w:t>Pasta adrese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</w:tr>
      <w:tr w:rsidR="008D7EC2" w:rsidRPr="002933B1" w:rsidTr="00684FC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  <w:r w:rsidRPr="002933B1">
              <w:rPr>
                <w:rFonts w:ascii="DINPro-Regular" w:hAnsi="DINPro-Regular"/>
                <w:sz w:val="24"/>
                <w:szCs w:val="24"/>
              </w:rPr>
              <w:t>Tālrunis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  <w:r w:rsidRPr="002933B1">
              <w:rPr>
                <w:rFonts w:ascii="DINPro-Regular" w:hAnsi="DINPro-Regular"/>
                <w:sz w:val="24"/>
                <w:szCs w:val="24"/>
              </w:rPr>
              <w:t>Fakss</w:t>
            </w:r>
          </w:p>
        </w:tc>
        <w:tc>
          <w:tcPr>
            <w:tcW w:w="21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</w:tr>
      <w:tr w:rsidR="008D7EC2" w:rsidRPr="002933B1" w:rsidTr="00684FCC"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  <w:r w:rsidRPr="002933B1">
              <w:rPr>
                <w:rFonts w:ascii="DINPro-Regular" w:hAnsi="DINPro-Regular"/>
                <w:sz w:val="24"/>
                <w:szCs w:val="24"/>
              </w:rPr>
              <w:t>E-pasta adrese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</w:tr>
      <w:tr w:rsidR="008D7EC2" w:rsidRPr="002933B1" w:rsidTr="00684FCC">
        <w:tc>
          <w:tcPr>
            <w:tcW w:w="8858" w:type="dxa"/>
            <w:gridSpan w:val="4"/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/>
              <w:jc w:val="both"/>
              <w:rPr>
                <w:rFonts w:ascii="DINPro-Regular" w:hAnsi="DINPro-Regular"/>
                <w:b/>
                <w:i/>
                <w:sz w:val="24"/>
                <w:szCs w:val="24"/>
              </w:rPr>
            </w:pPr>
            <w:r w:rsidRPr="002933B1">
              <w:rPr>
                <w:rFonts w:ascii="DINPro-Regular" w:hAnsi="DINPro-Regular"/>
                <w:b/>
                <w:i/>
                <w:sz w:val="24"/>
                <w:szCs w:val="24"/>
              </w:rPr>
              <w:t>Finanšu rekvizīti</w:t>
            </w:r>
          </w:p>
        </w:tc>
      </w:tr>
      <w:tr w:rsidR="008D7EC2" w:rsidRPr="002933B1" w:rsidTr="00684FCC"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  <w:r w:rsidRPr="002933B1">
              <w:rPr>
                <w:rFonts w:ascii="DINPro-Regular" w:hAnsi="DINPro-Regular"/>
                <w:sz w:val="24"/>
                <w:szCs w:val="24"/>
              </w:rPr>
              <w:t>Bankas nosaukums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</w:tr>
      <w:tr w:rsidR="008D7EC2" w:rsidRPr="002933B1" w:rsidTr="00684FC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  <w:r w:rsidRPr="002933B1">
              <w:rPr>
                <w:rFonts w:ascii="DINPro-Regular" w:hAnsi="DINPro-Regular"/>
                <w:sz w:val="24"/>
                <w:szCs w:val="24"/>
              </w:rPr>
              <w:t>Bankas kods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</w:tr>
      <w:tr w:rsidR="008D7EC2" w:rsidRPr="002933B1" w:rsidTr="00684FCC"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  <w:r w:rsidRPr="002933B1">
              <w:rPr>
                <w:rFonts w:ascii="DINPro-Regular" w:hAnsi="DINPro-Regular"/>
                <w:sz w:val="24"/>
                <w:szCs w:val="24"/>
              </w:rPr>
              <w:t>Konta numurs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</w:tr>
      <w:tr w:rsidR="008D7EC2" w:rsidRPr="002933B1" w:rsidTr="00684FCC">
        <w:tc>
          <w:tcPr>
            <w:tcW w:w="88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/>
              <w:jc w:val="both"/>
              <w:rPr>
                <w:rFonts w:ascii="DINPro-Regular" w:hAnsi="DINPro-Regular"/>
                <w:b/>
                <w:i/>
                <w:sz w:val="24"/>
                <w:szCs w:val="24"/>
              </w:rPr>
            </w:pPr>
            <w:r w:rsidRPr="002933B1">
              <w:rPr>
                <w:rFonts w:ascii="DINPro-Regular" w:hAnsi="DINPro-Regular"/>
                <w:b/>
                <w:i/>
                <w:sz w:val="24"/>
                <w:szCs w:val="24"/>
              </w:rPr>
              <w:t>Informācija par pretendenta kontaktpersonu (atbildīgo personu)</w:t>
            </w:r>
          </w:p>
        </w:tc>
      </w:tr>
      <w:tr w:rsidR="008D7EC2" w:rsidRPr="002933B1" w:rsidTr="00684FCC"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  <w:r w:rsidRPr="002933B1">
              <w:rPr>
                <w:rFonts w:ascii="DINPro-Regular" w:hAnsi="DINPro-Regular"/>
                <w:sz w:val="24"/>
                <w:szCs w:val="24"/>
              </w:rPr>
              <w:t>Vārds, uzvārds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</w:tr>
      <w:tr w:rsidR="008D7EC2" w:rsidRPr="002933B1" w:rsidTr="00684FC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  <w:r w:rsidRPr="002933B1">
              <w:rPr>
                <w:rFonts w:ascii="DINPro-Regular" w:hAnsi="DINPro-Regular"/>
                <w:sz w:val="24"/>
                <w:szCs w:val="24"/>
              </w:rPr>
              <w:t>Ieņemamais amats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</w:tr>
      <w:tr w:rsidR="008D7EC2" w:rsidRPr="002933B1" w:rsidTr="00684FC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  <w:r w:rsidRPr="002933B1">
              <w:rPr>
                <w:rFonts w:ascii="DINPro-Regular" w:hAnsi="DINPro-Regular"/>
                <w:sz w:val="24"/>
                <w:szCs w:val="24"/>
              </w:rPr>
              <w:t>Tālrunis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  <w:r w:rsidRPr="002933B1">
              <w:rPr>
                <w:rFonts w:ascii="DINPro-Regular" w:hAnsi="DINPro-Regular"/>
                <w:sz w:val="24"/>
                <w:szCs w:val="24"/>
              </w:rPr>
              <w:t>Fakss</w:t>
            </w:r>
          </w:p>
        </w:tc>
        <w:tc>
          <w:tcPr>
            <w:tcW w:w="21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</w:tr>
      <w:tr w:rsidR="008D7EC2" w:rsidRPr="002933B1" w:rsidTr="00684FC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  <w:r w:rsidRPr="002933B1">
              <w:rPr>
                <w:rFonts w:ascii="DINPro-Regular" w:hAnsi="DINPro-Regular"/>
                <w:sz w:val="24"/>
                <w:szCs w:val="24"/>
              </w:rPr>
              <w:t>E-pasta adrese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7EC2" w:rsidRPr="002933B1" w:rsidRDefault="008D7EC2" w:rsidP="00684FCC">
            <w:pPr>
              <w:pStyle w:val="NoSpacing"/>
              <w:spacing w:before="40" w:after="40" w:line="360" w:lineRule="auto"/>
              <w:jc w:val="both"/>
              <w:rPr>
                <w:rFonts w:ascii="DINPro-Regular" w:hAnsi="DINPro-Regular"/>
                <w:sz w:val="24"/>
                <w:szCs w:val="24"/>
              </w:rPr>
            </w:pPr>
          </w:p>
        </w:tc>
      </w:tr>
    </w:tbl>
    <w:p w:rsidR="008D7EC2" w:rsidRPr="002933B1" w:rsidRDefault="008D7EC2" w:rsidP="008D7EC2">
      <w:pPr>
        <w:jc w:val="both"/>
        <w:rPr>
          <w:rFonts w:ascii="DINPro-Regular" w:hAnsi="DINPro-Regular"/>
          <w:iCs/>
          <w:sz w:val="24"/>
          <w:szCs w:val="24"/>
          <w:lang w:val="lv-LV"/>
        </w:rPr>
      </w:pPr>
    </w:p>
    <w:p w:rsidR="008D7EC2" w:rsidRDefault="008D7EC2" w:rsidP="008D7EC2">
      <w:pPr>
        <w:spacing w:after="160" w:line="259" w:lineRule="auto"/>
        <w:jc w:val="both"/>
        <w:rPr>
          <w:rFonts w:ascii="DINPro-Regular" w:eastAsia="Times New Roman" w:hAnsi="DINPro-Regular"/>
          <w:b/>
          <w:bCs/>
          <w:color w:val="000000"/>
          <w:sz w:val="24"/>
          <w:szCs w:val="24"/>
          <w:lang w:val="lv-LV" w:eastAsia="lv-LV"/>
        </w:rPr>
      </w:pPr>
    </w:p>
    <w:p w:rsidR="008D7EC2" w:rsidRDefault="008D7EC2" w:rsidP="008D7EC2">
      <w:pPr>
        <w:spacing w:after="160" w:line="259" w:lineRule="auto"/>
        <w:jc w:val="both"/>
        <w:rPr>
          <w:rFonts w:ascii="DINPro-Regular" w:eastAsia="Times New Roman" w:hAnsi="DINPro-Regular"/>
          <w:b/>
          <w:bCs/>
          <w:color w:val="000000"/>
          <w:sz w:val="24"/>
          <w:szCs w:val="24"/>
          <w:lang w:val="lv-LV" w:eastAsia="lv-LV"/>
        </w:rPr>
      </w:pPr>
    </w:p>
    <w:p w:rsidR="008D7EC2" w:rsidRDefault="008D7EC2" w:rsidP="008D7EC2">
      <w:pPr>
        <w:spacing w:after="160" w:line="259" w:lineRule="auto"/>
        <w:jc w:val="both"/>
        <w:rPr>
          <w:rFonts w:ascii="DINPro-Regular" w:eastAsia="Times New Roman" w:hAnsi="DINPro-Regular"/>
          <w:b/>
          <w:bCs/>
          <w:color w:val="000000"/>
          <w:sz w:val="24"/>
          <w:szCs w:val="24"/>
          <w:lang w:val="lv-LV" w:eastAsia="lv-LV"/>
        </w:rPr>
      </w:pPr>
    </w:p>
    <w:p w:rsidR="008D7EC2" w:rsidRDefault="008D7EC2" w:rsidP="008D7EC2">
      <w:pPr>
        <w:spacing w:after="160" w:line="259" w:lineRule="auto"/>
        <w:jc w:val="both"/>
        <w:rPr>
          <w:rFonts w:ascii="DINPro-Regular" w:eastAsia="Times New Roman" w:hAnsi="DINPro-Regular"/>
          <w:b/>
          <w:bCs/>
          <w:color w:val="000000"/>
          <w:sz w:val="24"/>
          <w:szCs w:val="24"/>
          <w:lang w:val="lv-LV" w:eastAsia="lv-LV"/>
        </w:rPr>
      </w:pPr>
    </w:p>
    <w:p w:rsidR="008D7EC2" w:rsidRDefault="008D7EC2" w:rsidP="008D7EC2">
      <w:pPr>
        <w:spacing w:after="160" w:line="259" w:lineRule="auto"/>
        <w:jc w:val="both"/>
        <w:rPr>
          <w:rFonts w:ascii="DINPro-Regular" w:eastAsia="Times New Roman" w:hAnsi="DINPro-Regular"/>
          <w:b/>
          <w:bCs/>
          <w:color w:val="000000"/>
          <w:sz w:val="24"/>
          <w:szCs w:val="24"/>
          <w:lang w:val="lv-LV" w:eastAsia="lv-LV"/>
        </w:rPr>
      </w:pPr>
      <w:bookmarkStart w:id="0" w:name="_GoBack"/>
      <w:bookmarkEnd w:id="0"/>
    </w:p>
    <w:p w:rsidR="008D7EC2" w:rsidRPr="002933B1" w:rsidRDefault="008D7EC2" w:rsidP="008D7EC2">
      <w:pPr>
        <w:spacing w:after="160" w:line="259" w:lineRule="auto"/>
        <w:jc w:val="both"/>
        <w:rPr>
          <w:rFonts w:ascii="DINPro-Regular" w:eastAsia="Times New Roman" w:hAnsi="DINPro-Regular"/>
          <w:b/>
          <w:bCs/>
          <w:color w:val="000000"/>
          <w:sz w:val="24"/>
          <w:szCs w:val="24"/>
          <w:lang w:val="lv-LV" w:eastAsia="lv-LV"/>
        </w:rPr>
      </w:pPr>
    </w:p>
    <w:p w:rsidR="008D7EC2" w:rsidRPr="002933B1" w:rsidRDefault="008D7EC2" w:rsidP="008D7EC2">
      <w:pPr>
        <w:jc w:val="center"/>
        <w:rPr>
          <w:rFonts w:ascii="DINPro-Regular" w:hAnsi="DINPro-Regular"/>
          <w:b/>
          <w:bCs/>
          <w:sz w:val="24"/>
          <w:szCs w:val="24"/>
          <w:lang w:val="lv-LV"/>
        </w:rPr>
      </w:pPr>
      <w:r w:rsidRPr="002933B1">
        <w:rPr>
          <w:rFonts w:ascii="DINPro-Regular" w:hAnsi="DINPro-Regular"/>
          <w:b/>
          <w:bCs/>
          <w:sz w:val="24"/>
          <w:szCs w:val="24"/>
          <w:lang w:val="lv-LV"/>
        </w:rPr>
        <w:lastRenderedPageBreak/>
        <w:t>PIEDĀVĀJUMA APRAKSTS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  <w:gridCol w:w="2693"/>
      </w:tblGrid>
      <w:tr w:rsidR="008D7EC2" w:rsidRPr="002933B1" w:rsidTr="00684FCC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b/>
                <w:sz w:val="24"/>
                <w:szCs w:val="24"/>
                <w:lang w:val="lv-LV"/>
              </w:rPr>
              <w:t>Pasūtītāja prasība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b/>
                <w:sz w:val="24"/>
                <w:szCs w:val="24"/>
                <w:lang w:val="lv-LV"/>
              </w:rPr>
              <w:t>Pretendenta piedāvājums ietver vai neietver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b/>
                <w:sz w:val="24"/>
                <w:szCs w:val="24"/>
                <w:lang w:val="lv-LV"/>
              </w:rPr>
              <w:t>Piegādātāja komentārs (plānotie resursi u.c.)</w:t>
            </w:r>
          </w:p>
        </w:tc>
      </w:tr>
      <w:tr w:rsidR="008D7EC2" w:rsidRPr="002933B1" w:rsidTr="00684FCC">
        <w:tc>
          <w:tcPr>
            <w:tcW w:w="8789" w:type="dxa"/>
            <w:gridSpan w:val="3"/>
            <w:shd w:val="clear" w:color="auto" w:fill="F3F3F3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b/>
                <w:sz w:val="24"/>
                <w:szCs w:val="24"/>
                <w:lang w:val="lv-LV"/>
              </w:rPr>
              <w:t>Prioritārās teritorijas, kas ietvertas maršrutu izstrādē saskaņā ar tehnisko specifikāciju:</w:t>
            </w:r>
          </w:p>
        </w:tc>
      </w:tr>
      <w:tr w:rsidR="008D7EC2" w:rsidRPr="002933B1" w:rsidTr="00684FCC">
        <w:tc>
          <w:tcPr>
            <w:tcW w:w="3969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iCs/>
                <w:sz w:val="24"/>
                <w:szCs w:val="24"/>
                <w:lang w:val="lv-LV"/>
              </w:rPr>
              <w:t>Valmieras pilsēta</w:t>
            </w:r>
          </w:p>
        </w:tc>
        <w:tc>
          <w:tcPr>
            <w:tcW w:w="2127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3969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iCs/>
                <w:sz w:val="24"/>
                <w:szCs w:val="24"/>
                <w:lang w:val="lv-LV"/>
              </w:rPr>
              <w:t>Kocēnu novads</w:t>
            </w:r>
          </w:p>
        </w:tc>
        <w:tc>
          <w:tcPr>
            <w:tcW w:w="2127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3969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iCs/>
                <w:sz w:val="24"/>
                <w:szCs w:val="24"/>
                <w:lang w:val="lv-LV"/>
              </w:rPr>
              <w:t>Pārgaujas novads</w:t>
            </w:r>
          </w:p>
        </w:tc>
        <w:tc>
          <w:tcPr>
            <w:tcW w:w="2127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164B26" w:rsidTr="00684FCC">
        <w:tc>
          <w:tcPr>
            <w:tcW w:w="3969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iCs/>
                <w:sz w:val="24"/>
                <w:szCs w:val="24"/>
                <w:lang w:val="lv-LV"/>
              </w:rPr>
              <w:t>Inčukalna novads</w:t>
            </w:r>
          </w:p>
        </w:tc>
        <w:tc>
          <w:tcPr>
            <w:tcW w:w="2127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164B26" w:rsidTr="00684FCC">
        <w:tc>
          <w:tcPr>
            <w:tcW w:w="3969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proofErr w:type="spellStart"/>
            <w:r w:rsidRPr="00164B26">
              <w:rPr>
                <w:rFonts w:ascii="DINPro-Regular" w:hAnsi="DINPro-Regular"/>
                <w:iCs/>
                <w:sz w:val="24"/>
                <w:szCs w:val="24"/>
                <w:lang w:val="lv-LV"/>
              </w:rPr>
              <w:t>Cēsu</w:t>
            </w:r>
            <w:proofErr w:type="spellEnd"/>
            <w:r w:rsidRPr="00164B26">
              <w:rPr>
                <w:rFonts w:ascii="DINPro-Regular" w:hAnsi="DINPro-Regular"/>
                <w:iCs/>
                <w:sz w:val="24"/>
                <w:szCs w:val="24"/>
                <w:lang w:val="lv-LV"/>
              </w:rPr>
              <w:t xml:space="preserve"> novads</w:t>
            </w:r>
          </w:p>
        </w:tc>
        <w:tc>
          <w:tcPr>
            <w:tcW w:w="2127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164B26" w:rsidTr="00684FCC">
        <w:tc>
          <w:tcPr>
            <w:tcW w:w="3969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iCs/>
                <w:sz w:val="24"/>
                <w:szCs w:val="24"/>
                <w:lang w:val="lv-LV"/>
              </w:rPr>
              <w:t>Amatas novads</w:t>
            </w:r>
          </w:p>
        </w:tc>
        <w:tc>
          <w:tcPr>
            <w:tcW w:w="2127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164B26" w:rsidTr="00684FCC">
        <w:tc>
          <w:tcPr>
            <w:tcW w:w="3969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iCs/>
                <w:sz w:val="24"/>
                <w:szCs w:val="24"/>
                <w:lang w:val="lv-LV"/>
              </w:rPr>
              <w:t>Krimuldas novads</w:t>
            </w:r>
          </w:p>
        </w:tc>
        <w:tc>
          <w:tcPr>
            <w:tcW w:w="2127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164B26" w:rsidTr="00684FCC">
        <w:tc>
          <w:tcPr>
            <w:tcW w:w="3969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iCs/>
                <w:sz w:val="24"/>
                <w:szCs w:val="24"/>
                <w:lang w:val="lv-LV"/>
              </w:rPr>
              <w:t>Siguldas novads</w:t>
            </w:r>
          </w:p>
        </w:tc>
        <w:tc>
          <w:tcPr>
            <w:tcW w:w="2127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164B26" w:rsidTr="00684FCC">
        <w:tc>
          <w:tcPr>
            <w:tcW w:w="3969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iCs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iCs/>
                <w:sz w:val="24"/>
                <w:szCs w:val="24"/>
                <w:lang w:val="lv-LV"/>
              </w:rPr>
              <w:t>Līgatnes novads</w:t>
            </w:r>
          </w:p>
        </w:tc>
        <w:tc>
          <w:tcPr>
            <w:tcW w:w="2127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164B26" w:rsidTr="00684FCC">
        <w:tc>
          <w:tcPr>
            <w:tcW w:w="3969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iCs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iCs/>
                <w:sz w:val="24"/>
                <w:szCs w:val="24"/>
                <w:lang w:val="lv-LV"/>
              </w:rPr>
              <w:t xml:space="preserve">SIA „Saule Bīriņu Pils” </w:t>
            </w: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funkcionālā zona</w:t>
            </w:r>
          </w:p>
        </w:tc>
        <w:tc>
          <w:tcPr>
            <w:tcW w:w="2127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164B26" w:rsidTr="00684FCC">
        <w:tc>
          <w:tcPr>
            <w:tcW w:w="3969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SIA „</w:t>
            </w:r>
            <w:proofErr w:type="spellStart"/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Adventure</w:t>
            </w:r>
            <w:proofErr w:type="spellEnd"/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Ride</w:t>
            </w:r>
            <w:proofErr w:type="spellEnd"/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” funkcionālā zona</w:t>
            </w:r>
          </w:p>
        </w:tc>
        <w:tc>
          <w:tcPr>
            <w:tcW w:w="2127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164B26" w:rsidTr="00684FCC">
        <w:tc>
          <w:tcPr>
            <w:tcW w:w="3969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SIA „</w:t>
            </w:r>
            <w:proofErr w:type="spellStart"/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Baltic</w:t>
            </w:r>
            <w:proofErr w:type="spellEnd"/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Wildlife</w:t>
            </w:r>
            <w:proofErr w:type="spellEnd"/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” funkcionālā zona</w:t>
            </w:r>
          </w:p>
        </w:tc>
        <w:tc>
          <w:tcPr>
            <w:tcW w:w="2127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164B26" w:rsidTr="00684FCC">
        <w:tc>
          <w:tcPr>
            <w:tcW w:w="3969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M. Ivanovas IU „</w:t>
            </w:r>
            <w:proofErr w:type="spellStart"/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Melturi</w:t>
            </w:r>
            <w:proofErr w:type="spellEnd"/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” (viesu nams) funkcionālā zona</w:t>
            </w:r>
          </w:p>
        </w:tc>
        <w:tc>
          <w:tcPr>
            <w:tcW w:w="2127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3969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„Slēpošanas un atpūtas parks „Ozolkalns”” SIA funkcionālā zona</w:t>
            </w:r>
          </w:p>
        </w:tc>
        <w:tc>
          <w:tcPr>
            <w:tcW w:w="2127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3969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SIA „Kārļa Muiža” funkcionālā zona</w:t>
            </w:r>
          </w:p>
        </w:tc>
        <w:tc>
          <w:tcPr>
            <w:tcW w:w="2127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3969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z/s „Vējiņi” funkcionālā zona</w:t>
            </w:r>
          </w:p>
        </w:tc>
        <w:tc>
          <w:tcPr>
            <w:tcW w:w="2127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3969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SIA “Aivars-K” (www.ezerini.lv) funkcionālā zona</w:t>
            </w:r>
          </w:p>
        </w:tc>
        <w:tc>
          <w:tcPr>
            <w:tcW w:w="2127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3969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SIA „</w:t>
            </w:r>
            <w:proofErr w:type="spellStart"/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Valmiermuižas</w:t>
            </w:r>
            <w:proofErr w:type="spellEnd"/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 xml:space="preserve"> pils” funkcionālā zona</w:t>
            </w:r>
          </w:p>
        </w:tc>
        <w:tc>
          <w:tcPr>
            <w:tcW w:w="2127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SIA „</w:t>
            </w:r>
            <w:proofErr w:type="spellStart"/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Bellatexim</w:t>
            </w:r>
            <w:proofErr w:type="spellEnd"/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” (</w:t>
            </w:r>
            <w:proofErr w:type="spellStart"/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Jonathan</w:t>
            </w:r>
            <w:proofErr w:type="spellEnd"/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 xml:space="preserve"> SPA </w:t>
            </w:r>
            <w:proofErr w:type="spellStart"/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Estate</w:t>
            </w:r>
            <w:proofErr w:type="spellEnd"/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) funkcionālā zona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color w:val="000000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color w:val="000000"/>
                <w:sz w:val="24"/>
                <w:szCs w:val="24"/>
                <w:lang w:val="lv-LV"/>
              </w:rPr>
              <w:t>SIA „Rāmkalni” funkcionālā zona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8789" w:type="dxa"/>
            <w:gridSpan w:val="3"/>
            <w:shd w:val="clear" w:color="auto" w:fill="F3F3F3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b/>
                <w:sz w:val="24"/>
                <w:szCs w:val="24"/>
                <w:lang w:val="lv-LV"/>
              </w:rPr>
              <w:t>Saskaņā ar tehnisko specifikāciju noteiktie kritēriji maršrutu izstrādei:</w:t>
            </w:r>
          </w:p>
        </w:tc>
      </w:tr>
      <w:tr w:rsidR="008D7EC2" w:rsidRPr="002933B1" w:rsidTr="00684FCC">
        <w:tc>
          <w:tcPr>
            <w:tcW w:w="3969" w:type="dxa"/>
            <w:shd w:val="clear" w:color="auto" w:fill="auto"/>
          </w:tcPr>
          <w:p w:rsidR="008D7EC2" w:rsidRPr="002933B1" w:rsidRDefault="008D7EC2" w:rsidP="00684FCC">
            <w:pPr>
              <w:tabs>
                <w:tab w:val="num" w:pos="2160"/>
              </w:tabs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Ir ietverta visa dabas tūrisma tematika (putnu vērošana, zvēru vērošana, augu izpēte, kukaiņu izpēte, dabas velšu (sēnes, ogas, koku sulas u.c.) izpēte, dabas parādību vērošana, ģeoloģijas izzināšana u.c.)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3969" w:type="dxa"/>
            <w:shd w:val="clear" w:color="auto" w:fill="auto"/>
          </w:tcPr>
          <w:p w:rsidR="008D7EC2" w:rsidRPr="002933B1" w:rsidRDefault="008D7EC2" w:rsidP="00684FCC">
            <w:pPr>
              <w:tabs>
                <w:tab w:val="num" w:pos="2160"/>
              </w:tabs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Maršruti kopumā nodrošina dabas tūrisma iespējas visos gadalaikos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3969" w:type="dxa"/>
            <w:shd w:val="clear" w:color="auto" w:fill="auto"/>
          </w:tcPr>
          <w:p w:rsidR="008D7EC2" w:rsidRPr="002933B1" w:rsidRDefault="008D7EC2" w:rsidP="00684FCC">
            <w:pPr>
              <w:tabs>
                <w:tab w:val="num" w:pos="2160"/>
              </w:tabs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lastRenderedPageBreak/>
              <w:t>Tie izceļ GNP biotopu dažādību (pļavas, purvi, upju ielejas, dažādi meži, pilsētu parki, alas, klintis, avoti u.c.)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3969" w:type="dxa"/>
            <w:shd w:val="clear" w:color="auto" w:fill="auto"/>
          </w:tcPr>
          <w:p w:rsidR="008D7EC2" w:rsidRPr="002933B1" w:rsidRDefault="008D7EC2" w:rsidP="00684FCC">
            <w:pPr>
              <w:tabs>
                <w:tab w:val="num" w:pos="2160"/>
              </w:tabs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Maršruti kopumā ir veicami dažādos veidos – ar kājām, ar velosipēdu, ar auto, ar laivu, ar distanču slēpēm u.c.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3969" w:type="dxa"/>
            <w:shd w:val="clear" w:color="auto" w:fill="auto"/>
          </w:tcPr>
          <w:p w:rsidR="008D7EC2" w:rsidRPr="002933B1" w:rsidRDefault="008D7EC2" w:rsidP="00684FCC">
            <w:pPr>
              <w:tabs>
                <w:tab w:val="num" w:pos="2160"/>
              </w:tabs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Tie ir modificējami pēc ilguma – no ½ dienas līdz 2 dienām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 xml:space="preserve">Maršruti kopumā ir savienojami savā starpā, vismaz viens maršruts šķērso visu </w:t>
            </w:r>
            <w:proofErr w:type="spellStart"/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Enter</w:t>
            </w:r>
            <w:proofErr w:type="spellEnd"/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 xml:space="preserve"> Gauja teritoriju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Maršruti ir modificējami pēc tūristu skaita no diviem līdz 20 cilvēkiem grupā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</w:p>
        </w:tc>
      </w:tr>
    </w:tbl>
    <w:p w:rsidR="008D7EC2" w:rsidRPr="002933B1" w:rsidRDefault="008D7EC2" w:rsidP="008D7EC2">
      <w:pPr>
        <w:jc w:val="both"/>
        <w:rPr>
          <w:rFonts w:ascii="DINPro-Regular" w:hAnsi="DINPro-Regular"/>
          <w:b/>
          <w:bCs/>
          <w:sz w:val="24"/>
          <w:szCs w:val="24"/>
          <w:lang w:val="lv-LV"/>
        </w:rPr>
      </w:pPr>
    </w:p>
    <w:p w:rsidR="008D7EC2" w:rsidRPr="002933B1" w:rsidRDefault="008D7EC2" w:rsidP="008D7EC2">
      <w:pPr>
        <w:jc w:val="center"/>
        <w:rPr>
          <w:rFonts w:ascii="DINPro-Regular" w:hAnsi="DINPro-Regular"/>
          <w:b/>
          <w:bCs/>
          <w:sz w:val="24"/>
          <w:szCs w:val="24"/>
          <w:lang w:val="lv-LV"/>
        </w:rPr>
      </w:pPr>
      <w:r w:rsidRPr="002933B1">
        <w:rPr>
          <w:rFonts w:ascii="DINPro-Regular" w:hAnsi="DINPro-Regular"/>
          <w:b/>
          <w:bCs/>
          <w:sz w:val="24"/>
          <w:szCs w:val="24"/>
          <w:lang w:val="lv-LV"/>
        </w:rPr>
        <w:t>FINANŠU PIEDĀVĀJUMS</w:t>
      </w:r>
    </w:p>
    <w:tbl>
      <w:tblPr>
        <w:tblW w:w="8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1560"/>
        <w:gridCol w:w="2839"/>
      </w:tblGrid>
      <w:tr w:rsidR="008D7EC2" w:rsidRPr="002933B1" w:rsidTr="00684FCC">
        <w:trPr>
          <w:trHeight w:val="107"/>
        </w:trPr>
        <w:tc>
          <w:tcPr>
            <w:tcW w:w="8897" w:type="dxa"/>
            <w:gridSpan w:val="3"/>
            <w:shd w:val="clear" w:color="auto" w:fill="F3F3F3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b/>
                <w:sz w:val="24"/>
                <w:szCs w:val="24"/>
                <w:lang w:val="lv-LV"/>
              </w:rPr>
              <w:t>Cenu aptaujā noteiktie uzdevumi:</w:t>
            </w:r>
          </w:p>
        </w:tc>
      </w:tr>
      <w:tr w:rsidR="008D7EC2" w:rsidRPr="002933B1" w:rsidTr="00684FCC">
        <w:tc>
          <w:tcPr>
            <w:tcW w:w="5387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b/>
                <w:sz w:val="24"/>
                <w:szCs w:val="24"/>
                <w:lang w:val="lv-LV"/>
              </w:rPr>
              <w:t>1. nodevums</w:t>
            </w: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 xml:space="preserve"> – pārrunās ar pasūtītāju izstrādāts objektu saraksts </w:t>
            </w:r>
            <w:proofErr w:type="spellStart"/>
            <w:r w:rsidRPr="002933B1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Exel</w:t>
            </w:r>
            <w:proofErr w:type="spellEnd"/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 xml:space="preserve"> formātā ar visām apsekotajām un saskaņotajām dabas vērtībām un visu objektu fotogrāfiju elektroniskie faili</w:t>
            </w:r>
          </w:p>
        </w:tc>
        <w:tc>
          <w:tcPr>
            <w:tcW w:w="1741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0" w:type="auto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i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/nodevuma kopējā cena/</w:t>
            </w:r>
          </w:p>
        </w:tc>
      </w:tr>
      <w:tr w:rsidR="008D7EC2" w:rsidRPr="002933B1" w:rsidTr="00684FCC">
        <w:tc>
          <w:tcPr>
            <w:tcW w:w="5387" w:type="dxa"/>
            <w:shd w:val="clear" w:color="auto" w:fill="auto"/>
          </w:tcPr>
          <w:p w:rsidR="008D7EC2" w:rsidRPr="002933B1" w:rsidRDefault="008D7EC2" w:rsidP="008D7EC2">
            <w:pPr>
              <w:numPr>
                <w:ilvl w:val="1"/>
                <w:numId w:val="1"/>
              </w:numPr>
              <w:spacing w:before="0" w:after="0" w:line="240" w:lineRule="auto"/>
              <w:jc w:val="both"/>
              <w:rPr>
                <w:rFonts w:ascii="DINPro-Regular" w:hAnsi="DINPro-Regular"/>
                <w:i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i/>
                <w:sz w:val="24"/>
                <w:szCs w:val="24"/>
                <w:lang w:val="lv-LV"/>
              </w:rPr>
              <w:t xml:space="preserve">Objektu apzināšana un informatīvās </w:t>
            </w:r>
            <w:proofErr w:type="spellStart"/>
            <w:r w:rsidRPr="002933B1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Exel</w:t>
            </w:r>
            <w:proofErr w:type="spellEnd"/>
            <w:r w:rsidRPr="002933B1">
              <w:rPr>
                <w:rFonts w:ascii="DINPro-Regular" w:hAnsi="DINPro-Regular"/>
                <w:i/>
                <w:sz w:val="24"/>
                <w:szCs w:val="24"/>
                <w:lang w:val="lv-LV"/>
              </w:rPr>
              <w:t xml:space="preserve"> saraksta izveide</w:t>
            </w:r>
          </w:p>
        </w:tc>
        <w:tc>
          <w:tcPr>
            <w:tcW w:w="1741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0" w:type="auto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i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/cena/</w:t>
            </w:r>
          </w:p>
        </w:tc>
      </w:tr>
      <w:tr w:rsidR="008D7EC2" w:rsidRPr="002933B1" w:rsidTr="00684FCC">
        <w:tc>
          <w:tcPr>
            <w:tcW w:w="5387" w:type="dxa"/>
            <w:shd w:val="clear" w:color="auto" w:fill="auto"/>
          </w:tcPr>
          <w:p w:rsidR="008D7EC2" w:rsidRPr="002933B1" w:rsidRDefault="008D7EC2" w:rsidP="008D7EC2">
            <w:pPr>
              <w:numPr>
                <w:ilvl w:val="1"/>
                <w:numId w:val="1"/>
              </w:numPr>
              <w:spacing w:before="0" w:after="0" w:line="240" w:lineRule="auto"/>
              <w:jc w:val="both"/>
              <w:rPr>
                <w:rFonts w:ascii="DINPro-Regular" w:hAnsi="DINPro-Regular"/>
                <w:i/>
                <w:sz w:val="24"/>
                <w:szCs w:val="24"/>
                <w:lang w:val="lv-LV"/>
              </w:rPr>
            </w:pPr>
            <w:r>
              <w:rPr>
                <w:rFonts w:ascii="DINPro-Regular" w:hAnsi="DINPro-Regular"/>
                <w:i/>
                <w:sz w:val="24"/>
                <w:szCs w:val="24"/>
                <w:lang w:val="lv-LV"/>
              </w:rPr>
              <w:t>Objektu fotogrāfiju elektroniskā albuma</w:t>
            </w:r>
            <w:r w:rsidRPr="002933B1">
              <w:rPr>
                <w:rFonts w:ascii="DINPro-Regular" w:hAnsi="DINPro-Regular"/>
                <w:i/>
                <w:sz w:val="24"/>
                <w:szCs w:val="24"/>
                <w:lang w:val="lv-LV"/>
              </w:rPr>
              <w:t xml:space="preserve"> izveide</w:t>
            </w:r>
          </w:p>
        </w:tc>
        <w:tc>
          <w:tcPr>
            <w:tcW w:w="1741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0" w:type="auto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i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/cena/</w:t>
            </w:r>
          </w:p>
        </w:tc>
      </w:tr>
      <w:tr w:rsidR="008D7EC2" w:rsidRPr="002933B1" w:rsidTr="00684FCC">
        <w:tc>
          <w:tcPr>
            <w:tcW w:w="5387" w:type="dxa"/>
            <w:shd w:val="clear" w:color="auto" w:fill="auto"/>
          </w:tcPr>
          <w:p w:rsidR="008D7EC2" w:rsidRPr="002933B1" w:rsidRDefault="008D7EC2" w:rsidP="008D7EC2">
            <w:pPr>
              <w:numPr>
                <w:ilvl w:val="1"/>
                <w:numId w:val="1"/>
              </w:numPr>
              <w:spacing w:before="0" w:after="0" w:line="240" w:lineRule="auto"/>
              <w:jc w:val="both"/>
              <w:rPr>
                <w:rFonts w:ascii="DINPro-Regular" w:hAnsi="DINPro-Regular"/>
                <w:i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Objektu pieejamības saskaņošana ar pašvaldībām, privātīpašniekiem un DAP</w:t>
            </w:r>
          </w:p>
        </w:tc>
        <w:tc>
          <w:tcPr>
            <w:tcW w:w="1741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0" w:type="auto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i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/cena/</w:t>
            </w:r>
          </w:p>
        </w:tc>
      </w:tr>
      <w:tr w:rsidR="008D7EC2" w:rsidRPr="002933B1" w:rsidTr="00684FCC">
        <w:tc>
          <w:tcPr>
            <w:tcW w:w="5387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b/>
                <w:sz w:val="24"/>
                <w:szCs w:val="24"/>
                <w:lang w:val="lv-LV"/>
              </w:rPr>
              <w:t>2. nodevums</w:t>
            </w: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 xml:space="preserve"> - pārrunās ar pasūtītāju izstrādāti un saskaņoti 30 maršrutu apraksti </w:t>
            </w:r>
            <w:r w:rsidRPr="002933B1">
              <w:rPr>
                <w:rFonts w:ascii="DINPro-Regular" w:hAnsi="DINPro-Regular"/>
                <w:i/>
                <w:sz w:val="24"/>
                <w:szCs w:val="24"/>
                <w:lang w:val="lv-LV"/>
              </w:rPr>
              <w:t xml:space="preserve">Word </w:t>
            </w: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formātā, ko papildina karšu elektroniskie faili un fotogrāfiju elektroniskie faili</w:t>
            </w:r>
          </w:p>
        </w:tc>
        <w:tc>
          <w:tcPr>
            <w:tcW w:w="1741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0" w:type="auto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i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/nodevuma kopējā cena/</w:t>
            </w:r>
          </w:p>
        </w:tc>
      </w:tr>
      <w:tr w:rsidR="008D7EC2" w:rsidRPr="002933B1" w:rsidTr="00684FCC">
        <w:tc>
          <w:tcPr>
            <w:tcW w:w="5387" w:type="dxa"/>
            <w:shd w:val="clear" w:color="auto" w:fill="auto"/>
          </w:tcPr>
          <w:p w:rsidR="008D7EC2" w:rsidRPr="002933B1" w:rsidRDefault="008D7EC2" w:rsidP="008D7EC2">
            <w:pPr>
              <w:numPr>
                <w:ilvl w:val="1"/>
                <w:numId w:val="2"/>
              </w:numPr>
              <w:spacing w:before="0" w:after="0" w:line="240" w:lineRule="auto"/>
              <w:ind w:left="459"/>
              <w:jc w:val="both"/>
              <w:rPr>
                <w:rFonts w:ascii="DINPro-Regular" w:hAnsi="DINPro-Regular"/>
                <w:i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Maršrut</w:t>
            </w:r>
            <w:r>
              <w:rPr>
                <w:rFonts w:ascii="DINPro-Regular" w:hAnsi="DINPro-Regular"/>
                <w:i/>
                <w:sz w:val="24"/>
                <w:szCs w:val="24"/>
                <w:lang w:val="lv-LV"/>
              </w:rPr>
              <w:t>u un to aprakstu</w:t>
            </w:r>
            <w:r w:rsidRPr="002933B1">
              <w:rPr>
                <w:rFonts w:ascii="DINPro-Regular" w:hAnsi="DINPro-Regular"/>
                <w:i/>
                <w:sz w:val="24"/>
                <w:szCs w:val="24"/>
                <w:lang w:val="lv-LV"/>
              </w:rPr>
              <w:t xml:space="preserve"> izveide</w:t>
            </w:r>
            <w:r>
              <w:rPr>
                <w:rFonts w:ascii="DINPro-Regular" w:hAnsi="DINPro-Regular"/>
                <w:i/>
                <w:sz w:val="24"/>
                <w:szCs w:val="24"/>
                <w:lang w:val="lv-LV"/>
              </w:rPr>
              <w:t xml:space="preserve"> (t.sk., iezīmēšana kartē)</w:t>
            </w:r>
          </w:p>
        </w:tc>
        <w:tc>
          <w:tcPr>
            <w:tcW w:w="1741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0" w:type="auto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i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/cena/</w:t>
            </w:r>
          </w:p>
        </w:tc>
      </w:tr>
      <w:tr w:rsidR="008D7EC2" w:rsidRPr="002933B1" w:rsidTr="00684FCC">
        <w:tc>
          <w:tcPr>
            <w:tcW w:w="5387" w:type="dxa"/>
            <w:shd w:val="clear" w:color="auto" w:fill="auto"/>
          </w:tcPr>
          <w:p w:rsidR="008D7EC2" w:rsidRPr="002933B1" w:rsidRDefault="008D7EC2" w:rsidP="008D7EC2">
            <w:pPr>
              <w:numPr>
                <w:ilvl w:val="1"/>
                <w:numId w:val="2"/>
              </w:numPr>
              <w:spacing w:before="0" w:after="0" w:line="240" w:lineRule="auto"/>
              <w:ind w:left="459"/>
              <w:jc w:val="both"/>
              <w:rPr>
                <w:rFonts w:ascii="DINPro-Regular" w:hAnsi="DINPro-Regular"/>
                <w:i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Maršrutu pieejamības saskaņošana ar pašvaldībām, privātīpašniekiem un DAP</w:t>
            </w:r>
          </w:p>
        </w:tc>
        <w:tc>
          <w:tcPr>
            <w:tcW w:w="1741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0" w:type="auto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i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/cena/</w:t>
            </w:r>
          </w:p>
        </w:tc>
      </w:tr>
      <w:tr w:rsidR="008D7EC2" w:rsidRPr="002933B1" w:rsidTr="00684FCC">
        <w:tc>
          <w:tcPr>
            <w:tcW w:w="5387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b/>
                <w:sz w:val="24"/>
                <w:szCs w:val="24"/>
                <w:lang w:val="lv-LV"/>
              </w:rPr>
              <w:t>3. nodevums</w:t>
            </w: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 xml:space="preserve"> - pārrunās ar pasūtītāju izstrādāti 10 dažādi maršrutu maketu dizaini </w:t>
            </w:r>
            <w:r w:rsidRPr="002933B1">
              <w:rPr>
                <w:rFonts w:ascii="DINPro-Regular" w:eastAsia="Times New Roman" w:hAnsi="DINPro-Regular"/>
                <w:color w:val="222222"/>
                <w:sz w:val="24"/>
                <w:szCs w:val="24"/>
                <w:lang w:val="lv-LV" w:eastAsia="lv-LV"/>
              </w:rPr>
              <w:t>rediģējamā vektoru formātā</w:t>
            </w: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 xml:space="preserve">  atbilstoši iepirkuma mērķim</w:t>
            </w:r>
          </w:p>
        </w:tc>
        <w:tc>
          <w:tcPr>
            <w:tcW w:w="1741" w:type="dxa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sz w:val="24"/>
                <w:szCs w:val="24"/>
                <w:lang w:val="lv-LV"/>
              </w:rPr>
              <w:t>/</w:t>
            </w: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Ietver, neietver/</w:t>
            </w:r>
          </w:p>
        </w:tc>
        <w:tc>
          <w:tcPr>
            <w:tcW w:w="0" w:type="auto"/>
            <w:shd w:val="clear" w:color="auto" w:fill="auto"/>
          </w:tcPr>
          <w:p w:rsidR="008D7EC2" w:rsidRPr="00164B26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i/>
                <w:sz w:val="24"/>
                <w:szCs w:val="24"/>
                <w:lang w:val="lv-LV"/>
              </w:rPr>
            </w:pPr>
            <w:r w:rsidRPr="00164B26">
              <w:rPr>
                <w:rFonts w:ascii="DINPro-Regular" w:hAnsi="DINPro-Regular"/>
                <w:i/>
                <w:sz w:val="24"/>
                <w:szCs w:val="24"/>
                <w:lang w:val="lv-LV"/>
              </w:rPr>
              <w:t>/cena/</w:t>
            </w:r>
          </w:p>
        </w:tc>
      </w:tr>
      <w:tr w:rsidR="008D7EC2" w:rsidRPr="002933B1" w:rsidTr="00684FCC">
        <w:tc>
          <w:tcPr>
            <w:tcW w:w="7128" w:type="dxa"/>
            <w:gridSpan w:val="2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b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b/>
                <w:sz w:val="24"/>
                <w:szCs w:val="24"/>
                <w:lang w:val="lv-LV"/>
              </w:rPr>
              <w:lastRenderedPageBreak/>
              <w:t>Cena kopā:</w:t>
            </w:r>
          </w:p>
        </w:tc>
        <w:tc>
          <w:tcPr>
            <w:tcW w:w="0" w:type="auto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i/>
                <w:sz w:val="24"/>
                <w:szCs w:val="24"/>
                <w:lang w:val="lv-LV"/>
              </w:rPr>
            </w:pPr>
            <w:r>
              <w:rPr>
                <w:rFonts w:ascii="DINPro-Regular" w:hAnsi="DINPro-Regular"/>
                <w:i/>
                <w:sz w:val="24"/>
                <w:szCs w:val="24"/>
                <w:lang w:val="lv-LV"/>
              </w:rPr>
              <w:t>/1., 2., 3. nodevuma cena kopā/</w:t>
            </w:r>
          </w:p>
        </w:tc>
      </w:tr>
    </w:tbl>
    <w:p w:rsidR="008D7EC2" w:rsidRDefault="008D7EC2" w:rsidP="008D7EC2">
      <w:pPr>
        <w:shd w:val="clear" w:color="auto" w:fill="FFFFFF"/>
        <w:spacing w:after="0" w:line="240" w:lineRule="auto"/>
        <w:jc w:val="both"/>
        <w:rPr>
          <w:rFonts w:ascii="DINPro-Regular" w:eastAsia="Times New Roman" w:hAnsi="DINPro-Regular"/>
          <w:b/>
          <w:bCs/>
          <w:color w:val="000000"/>
          <w:sz w:val="24"/>
          <w:szCs w:val="24"/>
          <w:lang w:val="lv-LV" w:eastAsia="lv-LV"/>
        </w:rPr>
      </w:pPr>
    </w:p>
    <w:p w:rsidR="008D7EC2" w:rsidRPr="00295E58" w:rsidRDefault="008D7EC2" w:rsidP="008D7EC2">
      <w:pPr>
        <w:shd w:val="clear" w:color="auto" w:fill="FFFFFF"/>
        <w:spacing w:after="0" w:line="240" w:lineRule="auto"/>
        <w:jc w:val="center"/>
        <w:rPr>
          <w:rFonts w:ascii="DINPro-Regular" w:eastAsia="Times New Roman" w:hAnsi="DINPro-Regular"/>
          <w:b/>
          <w:bCs/>
          <w:color w:val="000000"/>
          <w:sz w:val="24"/>
          <w:szCs w:val="24"/>
          <w:lang w:val="lv-LV" w:eastAsia="lv-LV"/>
        </w:rPr>
      </w:pPr>
      <w:r w:rsidRPr="00295E58">
        <w:rPr>
          <w:rFonts w:ascii="DINPro-Regular" w:hAnsi="DINPro-Regular"/>
          <w:b/>
          <w:iCs/>
          <w:sz w:val="24"/>
          <w:szCs w:val="24"/>
          <w:lang w:val="lv-LV"/>
        </w:rPr>
        <w:t>DARBU IZPILDES TERMIŅŠ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8"/>
      </w:tblGrid>
      <w:tr w:rsidR="008D7EC2" w:rsidRPr="002933B1" w:rsidTr="00684FCC">
        <w:tc>
          <w:tcPr>
            <w:tcW w:w="2943" w:type="dxa"/>
            <w:shd w:val="clear" w:color="auto" w:fill="auto"/>
          </w:tcPr>
          <w:p w:rsidR="008D7EC2" w:rsidRPr="002933B1" w:rsidRDefault="008D7EC2" w:rsidP="00684FCC">
            <w:pPr>
              <w:pStyle w:val="Default"/>
              <w:spacing w:before="40" w:after="40" w:line="276" w:lineRule="auto"/>
              <w:jc w:val="both"/>
              <w:rPr>
                <w:rFonts w:ascii="DINPro-Regular" w:hAnsi="DINPro-Regular"/>
                <w:iCs/>
              </w:rPr>
            </w:pPr>
            <w:r w:rsidRPr="002933B1">
              <w:rPr>
                <w:rFonts w:ascii="DINPro-Regular" w:hAnsi="DINPro-Regular"/>
                <w:iCs/>
              </w:rPr>
              <w:t>Darbu izpildes termiņš:</w:t>
            </w:r>
          </w:p>
        </w:tc>
        <w:tc>
          <w:tcPr>
            <w:tcW w:w="5988" w:type="dxa"/>
            <w:shd w:val="clear" w:color="auto" w:fill="auto"/>
          </w:tcPr>
          <w:p w:rsidR="008D7EC2" w:rsidRPr="002933B1" w:rsidRDefault="008D7EC2" w:rsidP="00684FCC">
            <w:pPr>
              <w:pStyle w:val="Default"/>
              <w:spacing w:before="40" w:after="40" w:line="276" w:lineRule="auto"/>
              <w:jc w:val="both"/>
              <w:rPr>
                <w:rFonts w:ascii="DINPro-Regular" w:hAnsi="DINPro-Regular"/>
                <w:iCs/>
              </w:rPr>
            </w:pPr>
          </w:p>
        </w:tc>
      </w:tr>
    </w:tbl>
    <w:p w:rsidR="008D7EC2" w:rsidRDefault="008D7EC2" w:rsidP="008D7EC2">
      <w:pPr>
        <w:pStyle w:val="Default"/>
        <w:jc w:val="both"/>
        <w:rPr>
          <w:rFonts w:ascii="DINPro-Regular" w:hAnsi="DINPro-Regular"/>
          <w:iCs/>
        </w:rPr>
      </w:pPr>
    </w:p>
    <w:p w:rsidR="008D7EC2" w:rsidRPr="00295E58" w:rsidRDefault="008D7EC2" w:rsidP="008D7EC2">
      <w:pPr>
        <w:pStyle w:val="Default"/>
        <w:jc w:val="center"/>
        <w:rPr>
          <w:rFonts w:ascii="DINPro-Regular" w:hAnsi="DINPro-Regular"/>
          <w:b/>
          <w:iCs/>
        </w:rPr>
      </w:pPr>
      <w:r w:rsidRPr="00295E58">
        <w:rPr>
          <w:rFonts w:ascii="DINPro-Regular" w:hAnsi="DINPro-Regular"/>
          <w:b/>
          <w:iCs/>
        </w:rPr>
        <w:t>PIELIKUMĀ PIEVIENOJAM: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78"/>
        <w:gridCol w:w="2019"/>
      </w:tblGrid>
      <w:tr w:rsidR="008D7EC2" w:rsidRPr="002933B1" w:rsidTr="00684FCC">
        <w:tc>
          <w:tcPr>
            <w:tcW w:w="534" w:type="dxa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</w:p>
        </w:tc>
        <w:tc>
          <w:tcPr>
            <w:tcW w:w="6378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2019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Uz cik lapām:</w:t>
            </w:r>
          </w:p>
        </w:tc>
      </w:tr>
      <w:tr w:rsidR="008D7EC2" w:rsidRPr="002933B1" w:rsidTr="00684FCC">
        <w:tc>
          <w:tcPr>
            <w:tcW w:w="534" w:type="dxa"/>
          </w:tcPr>
          <w:p w:rsidR="008D7EC2" w:rsidRPr="002933B1" w:rsidRDefault="008D7EC2" w:rsidP="00684FCC">
            <w:pPr>
              <w:spacing w:before="0" w:after="0" w:line="240" w:lineRule="auto"/>
              <w:jc w:val="center"/>
              <w:rPr>
                <w:rFonts w:ascii="DINPro-Regular" w:hAnsi="DINPro-Regular"/>
                <w:sz w:val="24"/>
                <w:szCs w:val="24"/>
                <w:lang w:val="lv-LV"/>
              </w:rPr>
            </w:pPr>
            <w:r>
              <w:rPr>
                <w:rFonts w:ascii="DINPro-Regular" w:hAnsi="DINPro-Regular"/>
                <w:sz w:val="24"/>
                <w:szCs w:val="24"/>
                <w:lang w:val="lv-LV"/>
              </w:rPr>
              <w:t>1.</w:t>
            </w:r>
          </w:p>
        </w:tc>
        <w:tc>
          <w:tcPr>
            <w:tcW w:w="6378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rPr>
                <w:rFonts w:ascii="DINPro-Regular" w:hAnsi="DINPro-Regular"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Darbība</w:t>
            </w:r>
            <w:r>
              <w:rPr>
                <w:rFonts w:ascii="DINPro-Regular" w:hAnsi="DINPro-Regular"/>
                <w:sz w:val="24"/>
                <w:szCs w:val="24"/>
                <w:lang w:val="lv-LV"/>
              </w:rPr>
              <w:t>s</w:t>
            </w: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 xml:space="preserve"> un pieredze</w:t>
            </w:r>
            <w:r>
              <w:rPr>
                <w:rFonts w:ascii="DINPro-Regular" w:hAnsi="DINPro-Regular"/>
                <w:sz w:val="24"/>
                <w:szCs w:val="24"/>
                <w:lang w:val="lv-LV"/>
              </w:rPr>
              <w:t>s</w:t>
            </w: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 xml:space="preserve"> dabas un/vai aktīvā tūrisma plānošanā un/vai dabas tūrisma maršrutu izstrādē</w:t>
            </w:r>
            <w:r>
              <w:rPr>
                <w:rFonts w:ascii="DINPro-Regular" w:hAnsi="DINPro-Regular"/>
                <w:sz w:val="24"/>
                <w:szCs w:val="24"/>
                <w:lang w:val="lv-LV"/>
              </w:rPr>
              <w:t xml:space="preserve"> apraksts (</w:t>
            </w: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vēlams norādīt radīto maršrutu pārdošanas-lietošanas rādītājus pēc paša pretendenta izvēles</w:t>
            </w:r>
            <w:r>
              <w:rPr>
                <w:rFonts w:ascii="DINPro-Regular" w:hAnsi="DINPro-Regular"/>
                <w:sz w:val="24"/>
                <w:szCs w:val="24"/>
                <w:lang w:val="lv-LV"/>
              </w:rPr>
              <w:t xml:space="preserve">; </w:t>
            </w: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pēdējos 5 gados īstenots dabas un/vai aktīvā tūrisma projekts aizsargājamā teritorijā ti</w:t>
            </w:r>
            <w:r>
              <w:rPr>
                <w:rFonts w:ascii="DINPro-Regular" w:hAnsi="DINPro-Regular"/>
                <w:sz w:val="24"/>
                <w:szCs w:val="24"/>
                <w:lang w:val="lv-LV"/>
              </w:rPr>
              <w:t>ks uzskatīts par priekšrocību</w:t>
            </w:r>
          </w:p>
        </w:tc>
        <w:tc>
          <w:tcPr>
            <w:tcW w:w="2019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534" w:type="dxa"/>
          </w:tcPr>
          <w:p w:rsidR="008D7EC2" w:rsidRPr="002933B1" w:rsidRDefault="008D7EC2" w:rsidP="00684FCC">
            <w:pPr>
              <w:spacing w:before="0" w:after="0" w:line="240" w:lineRule="auto"/>
              <w:jc w:val="center"/>
              <w:rPr>
                <w:rFonts w:ascii="DINPro-Regular" w:hAnsi="DINPro-Regular"/>
                <w:sz w:val="24"/>
                <w:szCs w:val="24"/>
                <w:lang w:val="lv-LV"/>
              </w:rPr>
            </w:pPr>
            <w:r>
              <w:rPr>
                <w:rFonts w:ascii="DINPro-Regular" w:hAnsi="DINPro-Regular"/>
                <w:sz w:val="24"/>
                <w:szCs w:val="24"/>
                <w:lang w:val="lv-LV"/>
              </w:rPr>
              <w:t>2.</w:t>
            </w:r>
          </w:p>
        </w:tc>
        <w:tc>
          <w:tcPr>
            <w:tcW w:w="6378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rPr>
                <w:rFonts w:ascii="DINPro-Regular" w:hAnsi="DINPro-Regular"/>
                <w:sz w:val="24"/>
                <w:szCs w:val="24"/>
                <w:lang w:val="lv-LV"/>
              </w:rPr>
            </w:pPr>
            <w:r>
              <w:rPr>
                <w:rFonts w:ascii="DINPro-Regular" w:hAnsi="DINPro-Regular"/>
                <w:sz w:val="24"/>
                <w:szCs w:val="24"/>
                <w:lang w:val="lv-LV"/>
              </w:rPr>
              <w:t>A</w:t>
            </w: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 xml:space="preserve">praksts un pamatojums par izvēlētajām maršrutu tematikām un </w:t>
            </w:r>
          </w:p>
        </w:tc>
        <w:tc>
          <w:tcPr>
            <w:tcW w:w="2019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534" w:type="dxa"/>
          </w:tcPr>
          <w:p w:rsidR="008D7EC2" w:rsidRPr="002933B1" w:rsidRDefault="008D7EC2" w:rsidP="00684FCC">
            <w:pPr>
              <w:spacing w:before="0" w:after="0" w:line="240" w:lineRule="auto"/>
              <w:jc w:val="center"/>
              <w:rPr>
                <w:rFonts w:ascii="DINPro-Regular" w:hAnsi="DINPro-Regular"/>
                <w:sz w:val="24"/>
                <w:szCs w:val="24"/>
                <w:lang w:val="lv-LV"/>
              </w:rPr>
            </w:pPr>
            <w:r>
              <w:rPr>
                <w:rFonts w:ascii="DINPro-Regular" w:hAnsi="DINPro-Regular"/>
                <w:sz w:val="24"/>
                <w:szCs w:val="24"/>
                <w:lang w:val="lv-LV"/>
              </w:rPr>
              <w:t>3.</w:t>
            </w:r>
          </w:p>
        </w:tc>
        <w:tc>
          <w:tcPr>
            <w:tcW w:w="6378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rPr>
                <w:rFonts w:ascii="DINPro-Regular" w:hAnsi="DINPro-Regular"/>
                <w:sz w:val="24"/>
                <w:szCs w:val="24"/>
                <w:lang w:val="lv-LV"/>
              </w:rPr>
            </w:pPr>
            <w:r>
              <w:rPr>
                <w:rFonts w:ascii="DINPro-Regular" w:hAnsi="DINPro-Regular"/>
                <w:sz w:val="24"/>
                <w:szCs w:val="24"/>
                <w:lang w:val="lv-LV"/>
              </w:rPr>
              <w:t xml:space="preserve">Priekšlikuma - </w:t>
            </w:r>
            <w:r w:rsidRPr="002933B1">
              <w:rPr>
                <w:rFonts w:ascii="DINPro-Regular" w:hAnsi="DINPro-Regular"/>
                <w:sz w:val="24"/>
                <w:szCs w:val="24"/>
                <w:lang w:val="lv-LV"/>
              </w:rPr>
              <w:t>piedāvājuma skice viena maršruta</w:t>
            </w:r>
            <w:r>
              <w:rPr>
                <w:rFonts w:ascii="DINPro-Regular" w:hAnsi="DINPro-Regular"/>
                <w:sz w:val="24"/>
                <w:szCs w:val="24"/>
                <w:lang w:val="lv-LV"/>
              </w:rPr>
              <w:t xml:space="preserve"> maketam</w:t>
            </w:r>
          </w:p>
        </w:tc>
        <w:tc>
          <w:tcPr>
            <w:tcW w:w="2019" w:type="dxa"/>
            <w:shd w:val="clear" w:color="auto" w:fill="auto"/>
          </w:tcPr>
          <w:p w:rsidR="008D7EC2" w:rsidRPr="002933B1" w:rsidRDefault="008D7EC2" w:rsidP="00684FCC">
            <w:pPr>
              <w:spacing w:before="0" w:after="0" w:line="240" w:lineRule="auto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</w:p>
        </w:tc>
      </w:tr>
    </w:tbl>
    <w:p w:rsidR="008D7EC2" w:rsidRPr="002933B1" w:rsidRDefault="008D7EC2" w:rsidP="008D7EC2">
      <w:pPr>
        <w:spacing w:before="0" w:after="0" w:line="240" w:lineRule="auto"/>
        <w:jc w:val="both"/>
        <w:rPr>
          <w:rFonts w:ascii="DINPro-Regular" w:hAnsi="DINPro-Regular"/>
          <w:sz w:val="24"/>
          <w:szCs w:val="24"/>
          <w:lang w:val="lv-LV"/>
        </w:rPr>
      </w:pPr>
    </w:p>
    <w:p w:rsidR="008D7EC2" w:rsidRPr="002933B1" w:rsidRDefault="008D7EC2" w:rsidP="008D7EC2">
      <w:pPr>
        <w:spacing w:before="0" w:after="0" w:line="240" w:lineRule="auto"/>
        <w:jc w:val="both"/>
        <w:rPr>
          <w:rFonts w:ascii="DINPro-Regular" w:hAnsi="DINPro-Regular"/>
          <w:sz w:val="24"/>
          <w:szCs w:val="24"/>
          <w:lang w:val="lv-LV"/>
        </w:rPr>
      </w:pPr>
    </w:p>
    <w:p w:rsidR="008D7EC2" w:rsidRPr="002933B1" w:rsidRDefault="008D7EC2" w:rsidP="008D7EC2">
      <w:pPr>
        <w:pStyle w:val="Default"/>
        <w:jc w:val="both"/>
        <w:rPr>
          <w:rFonts w:ascii="DINPro-Regular" w:hAnsi="DINPro-Regular"/>
        </w:rPr>
      </w:pPr>
      <w:r>
        <w:rPr>
          <w:rFonts w:ascii="DINPro-Regular" w:hAnsi="DINPro-Regular"/>
          <w:iCs/>
        </w:rPr>
        <w:t>Apliecinām, ka p</w:t>
      </w:r>
      <w:r w:rsidRPr="002933B1">
        <w:rPr>
          <w:rFonts w:ascii="DINPro-Regular" w:hAnsi="DINPro-Regular"/>
          <w:iCs/>
        </w:rPr>
        <w:t>iedāvājuma derīguma termiņš ir vismaz 30 dienas no piedāvājuma iesni</w:t>
      </w:r>
      <w:r>
        <w:rPr>
          <w:rFonts w:ascii="DINPro-Regular" w:hAnsi="DINPro-Regular"/>
          <w:iCs/>
        </w:rPr>
        <w:t>e</w:t>
      </w:r>
      <w:r w:rsidRPr="002933B1">
        <w:rPr>
          <w:rFonts w:ascii="DINPro-Regular" w:hAnsi="DINPro-Regular"/>
          <w:iCs/>
        </w:rPr>
        <w:t>gšanas brīža.</w:t>
      </w:r>
    </w:p>
    <w:p w:rsidR="008D7EC2" w:rsidRPr="002933B1" w:rsidRDefault="008D7EC2" w:rsidP="008D7EC2">
      <w:pPr>
        <w:jc w:val="both"/>
        <w:rPr>
          <w:rFonts w:ascii="DINPro-Regular" w:hAnsi="DINPro-Regular" w:cs="Verdana"/>
          <w:bCs/>
          <w:sz w:val="24"/>
          <w:szCs w:val="24"/>
          <w:lang w:val="lv-LV"/>
        </w:rPr>
      </w:pPr>
      <w:r w:rsidRPr="002933B1">
        <w:rPr>
          <w:rFonts w:ascii="DINPro-Regular" w:hAnsi="DINPro-Regular"/>
          <w:iCs/>
          <w:sz w:val="24"/>
          <w:szCs w:val="24"/>
          <w:lang w:val="lv-LV"/>
        </w:rPr>
        <w:t>Ar šo mēs apliecinām savu dalību cenu aptaujā un apliecinām, ka visa piedāvājumā iesniegtā informācija ir patiesa.</w:t>
      </w:r>
    </w:p>
    <w:p w:rsidR="008D7EC2" w:rsidRPr="002933B1" w:rsidRDefault="008D7EC2" w:rsidP="008D7EC2">
      <w:pPr>
        <w:spacing w:line="240" w:lineRule="auto"/>
        <w:jc w:val="both"/>
        <w:rPr>
          <w:rFonts w:ascii="DINPro-Regular" w:hAnsi="DINPro-Regular" w:cs="Verdana"/>
          <w:bCs/>
          <w:sz w:val="24"/>
          <w:szCs w:val="24"/>
          <w:lang w:val="lv-LV"/>
        </w:rPr>
      </w:pPr>
      <w:r w:rsidRPr="002933B1">
        <w:rPr>
          <w:rFonts w:ascii="DINPro-Regular" w:hAnsi="DINPro-Regular"/>
          <w:iCs/>
          <w:sz w:val="24"/>
          <w:szCs w:val="24"/>
          <w:lang w:val="lv-LV"/>
        </w:rPr>
        <w:t>Apstiprinām, ka esam iepazinušies ar cenu aptaujas nolikumu un piekrītam visiem cenu aptaujas noteikumiem, tie ir skaidri un saprotami, iebildumu un pretenziju pret tiem nav.</w:t>
      </w:r>
    </w:p>
    <w:p w:rsidR="008D7EC2" w:rsidRPr="002933B1" w:rsidRDefault="008D7EC2" w:rsidP="008D7EC2">
      <w:pPr>
        <w:pStyle w:val="BodyTextIndent"/>
        <w:ind w:left="0"/>
        <w:jc w:val="both"/>
        <w:rPr>
          <w:rFonts w:ascii="DINPro-Regular" w:hAnsi="DINPro-Regular"/>
        </w:rPr>
      </w:pPr>
    </w:p>
    <w:p w:rsidR="008D7EC2" w:rsidRPr="002933B1" w:rsidRDefault="008D7EC2" w:rsidP="008D7EC2">
      <w:pPr>
        <w:pStyle w:val="BodyTextIndent"/>
        <w:ind w:left="0"/>
        <w:jc w:val="both"/>
        <w:rPr>
          <w:rFonts w:ascii="DINPro-Regular" w:hAnsi="DINPro-Regular"/>
        </w:rPr>
      </w:pPr>
      <w:r w:rsidRPr="002933B1">
        <w:rPr>
          <w:rFonts w:ascii="DINPro-Regular" w:hAnsi="DINPro-Regular"/>
        </w:rPr>
        <w:t>Pretendents:</w:t>
      </w:r>
    </w:p>
    <w:tbl>
      <w:tblPr>
        <w:tblW w:w="907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4536"/>
      </w:tblGrid>
      <w:tr w:rsidR="008D7EC2" w:rsidRPr="002933B1" w:rsidTr="00684FCC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EC2" w:rsidRPr="002933B1" w:rsidRDefault="008D7EC2" w:rsidP="00684FCC">
            <w:pPr>
              <w:spacing w:before="120" w:after="120"/>
              <w:jc w:val="both"/>
              <w:rPr>
                <w:rFonts w:ascii="DINPro-Regular" w:hAnsi="DINPro-Regular"/>
                <w:b/>
                <w:bCs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b/>
                <w:bCs/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8D7EC2" w:rsidRPr="002933B1" w:rsidRDefault="008D7EC2" w:rsidP="00684FCC">
            <w:pPr>
              <w:spacing w:before="120" w:after="120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EC2" w:rsidRPr="002933B1" w:rsidRDefault="008D7EC2" w:rsidP="00684FCC">
            <w:pPr>
              <w:spacing w:before="120" w:after="120"/>
              <w:jc w:val="both"/>
              <w:rPr>
                <w:rFonts w:ascii="DINPro-Regular" w:hAnsi="DINPro-Regular"/>
                <w:b/>
                <w:bCs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b/>
                <w:bCs/>
                <w:sz w:val="24"/>
                <w:szCs w:val="24"/>
                <w:lang w:val="lv-LV"/>
              </w:rPr>
              <w:t>Pilnvarotās personas vārds, uzvārds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8D7EC2" w:rsidRPr="002933B1" w:rsidRDefault="008D7EC2" w:rsidP="00684FCC">
            <w:pPr>
              <w:spacing w:before="120" w:after="120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EC2" w:rsidRPr="002933B1" w:rsidRDefault="008D7EC2" w:rsidP="00684FCC">
            <w:pPr>
              <w:spacing w:before="120" w:after="120"/>
              <w:jc w:val="both"/>
              <w:rPr>
                <w:rFonts w:ascii="DINPro-Regular" w:hAnsi="DINPro-Regular"/>
                <w:b/>
                <w:bCs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b/>
                <w:bCs/>
                <w:sz w:val="24"/>
                <w:szCs w:val="24"/>
                <w:lang w:val="lv-LV"/>
              </w:rPr>
              <w:t>Pilnvarotās personas amats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8D7EC2" w:rsidRPr="002933B1" w:rsidRDefault="008D7EC2" w:rsidP="00684FCC">
            <w:pPr>
              <w:spacing w:before="120" w:after="120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EC2" w:rsidRPr="002933B1" w:rsidRDefault="008D7EC2" w:rsidP="00684FCC">
            <w:pPr>
              <w:spacing w:before="120" w:after="120"/>
              <w:jc w:val="both"/>
              <w:rPr>
                <w:rFonts w:ascii="DINPro-Regular" w:hAnsi="DINPro-Regular"/>
                <w:b/>
                <w:bCs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b/>
                <w:bCs/>
                <w:sz w:val="24"/>
                <w:szCs w:val="24"/>
                <w:lang w:val="lv-LV"/>
              </w:rPr>
              <w:t xml:space="preserve">Paraksts un zīmogs </w:t>
            </w:r>
            <w:r w:rsidRPr="002933B1">
              <w:rPr>
                <w:rFonts w:ascii="DINPro-Regular" w:hAnsi="DINPro-Regular"/>
                <w:b/>
                <w:bCs/>
                <w:i/>
                <w:iCs/>
                <w:sz w:val="24"/>
                <w:szCs w:val="24"/>
                <w:lang w:val="lv-LV"/>
              </w:rPr>
              <w:t>(ja piemērojams)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8D7EC2" w:rsidRPr="002933B1" w:rsidRDefault="008D7EC2" w:rsidP="00684FCC">
            <w:pPr>
              <w:spacing w:before="120" w:after="120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</w:p>
        </w:tc>
      </w:tr>
      <w:tr w:rsidR="008D7EC2" w:rsidRPr="002933B1" w:rsidTr="00684FCC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EC2" w:rsidRPr="002933B1" w:rsidRDefault="008D7EC2" w:rsidP="00684FCC">
            <w:pPr>
              <w:spacing w:before="120" w:after="120"/>
              <w:jc w:val="both"/>
              <w:rPr>
                <w:rFonts w:ascii="DINPro-Regular" w:hAnsi="DINPro-Regular"/>
                <w:b/>
                <w:bCs/>
                <w:sz w:val="24"/>
                <w:szCs w:val="24"/>
                <w:lang w:val="lv-LV"/>
              </w:rPr>
            </w:pPr>
            <w:r w:rsidRPr="002933B1">
              <w:rPr>
                <w:rFonts w:ascii="DINPro-Regular" w:hAnsi="DINPro-Regular"/>
                <w:b/>
                <w:bCs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8D7EC2" w:rsidRPr="002933B1" w:rsidRDefault="008D7EC2" w:rsidP="00684FCC">
            <w:pPr>
              <w:spacing w:before="120" w:after="120"/>
              <w:jc w:val="both"/>
              <w:rPr>
                <w:rFonts w:ascii="DINPro-Regular" w:hAnsi="DINPro-Regular"/>
                <w:sz w:val="24"/>
                <w:szCs w:val="24"/>
                <w:lang w:val="lv-LV"/>
              </w:rPr>
            </w:pPr>
          </w:p>
        </w:tc>
      </w:tr>
    </w:tbl>
    <w:p w:rsidR="008D7EC2" w:rsidRPr="002933B1" w:rsidRDefault="008D7EC2" w:rsidP="008D7EC2">
      <w:pPr>
        <w:spacing w:before="0" w:after="0" w:line="240" w:lineRule="auto"/>
        <w:jc w:val="both"/>
        <w:rPr>
          <w:rFonts w:ascii="DINPro-Regular" w:hAnsi="DINPro-Regular"/>
          <w:b/>
          <w:sz w:val="24"/>
          <w:szCs w:val="24"/>
          <w:lang w:val="lv-LV"/>
        </w:rPr>
      </w:pPr>
    </w:p>
    <w:p w:rsidR="00822CC1" w:rsidRDefault="008D7EC2"/>
    <w:sectPr w:rsidR="00822CC1" w:rsidSect="008D7EC2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67980"/>
    <w:multiLevelType w:val="multilevel"/>
    <w:tmpl w:val="0EE23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FDC6A78"/>
    <w:multiLevelType w:val="multilevel"/>
    <w:tmpl w:val="797E6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C2"/>
    <w:rsid w:val="003932BC"/>
    <w:rsid w:val="005942AF"/>
    <w:rsid w:val="008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1C517-8FFF-460D-95D2-CB7210AC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EC2"/>
    <w:pPr>
      <w:spacing w:before="40" w:after="4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E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D7EC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D7EC2"/>
    <w:pPr>
      <w:spacing w:before="0" w:after="120" w:line="240" w:lineRule="auto"/>
      <w:ind w:left="283"/>
    </w:pPr>
    <w:rPr>
      <w:rFonts w:ascii="Times New Roman" w:eastAsia="Times New Roman" w:hAnsi="Times New Roman"/>
      <w:sz w:val="24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D7E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3213</Words>
  <Characters>1832</Characters>
  <Application>Microsoft Office Word</Application>
  <DocSecurity>0</DocSecurity>
  <Lines>15</Lines>
  <Paragraphs>10</Paragraphs>
  <ScaleCrop>false</ScaleCrop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</cp:revision>
  <dcterms:created xsi:type="dcterms:W3CDTF">2014-06-10T10:04:00Z</dcterms:created>
  <dcterms:modified xsi:type="dcterms:W3CDTF">2014-06-10T10:05:00Z</dcterms:modified>
</cp:coreProperties>
</file>